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61CF3F3B" w:rsidR="00E045B6" w:rsidRPr="00FC71A3" w:rsidRDefault="00E045B6" w:rsidP="00FC71A3">
      <w:pPr>
        <w:spacing w:before="120" w:after="120"/>
        <w:ind w:left="-142"/>
        <w:rPr>
          <w:b/>
          <w:sz w:val="22"/>
          <w:szCs w:val="22"/>
        </w:rPr>
      </w:pPr>
      <w:bookmarkStart w:id="0" w:name="_GoBack"/>
      <w:r w:rsidRPr="00FC71A3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8752" behindDoc="0" locked="0" layoutInCell="1" allowOverlap="1" wp14:anchorId="6D31CD60" wp14:editId="5C7AEEF3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FC71A3">
        <w:rPr>
          <w:noProof/>
          <w:sz w:val="22"/>
          <w:szCs w:val="22"/>
          <w:lang w:eastAsia="pl-PL"/>
        </w:rPr>
        <w:t>MAT</w:t>
      </w:r>
      <w:r w:rsidR="00974B95" w:rsidRPr="00FC71A3">
        <w:rPr>
          <w:noProof/>
          <w:sz w:val="22"/>
          <w:szCs w:val="22"/>
          <w:lang w:eastAsia="pl-PL"/>
        </w:rPr>
        <w:t>E</w:t>
      </w:r>
      <w:r w:rsidRPr="00FC71A3">
        <w:rPr>
          <w:noProof/>
          <w:sz w:val="22"/>
          <w:szCs w:val="22"/>
          <w:lang w:eastAsia="pl-PL"/>
        </w:rPr>
        <w:t>RIAŁY SZKOLENIOWE</w:t>
      </w:r>
    </w:p>
    <w:p w14:paraId="55F5AA6E" w14:textId="6EBE08FA" w:rsidR="00E045B6" w:rsidRPr="00FC71A3" w:rsidRDefault="00E045B6" w:rsidP="00FC71A3">
      <w:pPr>
        <w:spacing w:before="120" w:after="120"/>
        <w:ind w:left="-142"/>
        <w:rPr>
          <w:b/>
          <w:sz w:val="22"/>
          <w:szCs w:val="22"/>
        </w:rPr>
      </w:pPr>
      <w:r w:rsidRPr="00FC71A3">
        <w:rPr>
          <w:b/>
          <w:sz w:val="22"/>
          <w:szCs w:val="22"/>
        </w:rPr>
        <w:t>Etyka</w:t>
      </w:r>
      <w:r w:rsidR="00F573D6" w:rsidRPr="00FC71A3">
        <w:rPr>
          <w:b/>
          <w:sz w:val="22"/>
          <w:szCs w:val="22"/>
        </w:rPr>
        <w:t xml:space="preserve"> i</w:t>
      </w:r>
      <w:r w:rsidRPr="00FC71A3">
        <w:rPr>
          <w:b/>
          <w:sz w:val="22"/>
          <w:szCs w:val="22"/>
        </w:rPr>
        <w:t xml:space="preserve"> dylematy </w:t>
      </w:r>
      <w:r w:rsidR="00F573D6" w:rsidRPr="00FC71A3">
        <w:rPr>
          <w:b/>
          <w:sz w:val="22"/>
          <w:szCs w:val="22"/>
        </w:rPr>
        <w:t xml:space="preserve">etyczne </w:t>
      </w:r>
      <w:r w:rsidRPr="00FC71A3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753EC8" w:rsidRPr="00FC71A3" w14:paraId="1FBE968D" w14:textId="77777777" w:rsidTr="008A1D32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753EC8" w:rsidRPr="00FC71A3" w:rsidRDefault="00753EC8" w:rsidP="00FC71A3">
            <w:pPr>
              <w:spacing w:before="120" w:after="120"/>
              <w:rPr>
                <w:b/>
                <w:sz w:val="22"/>
                <w:szCs w:val="22"/>
              </w:rPr>
            </w:pPr>
            <w:r w:rsidRPr="00FC71A3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</w:tcPr>
          <w:p w14:paraId="68445004" w14:textId="6852DB97" w:rsidR="00753EC8" w:rsidRPr="00FC71A3" w:rsidRDefault="00753EC8" w:rsidP="00FC71A3">
            <w:pPr>
              <w:spacing w:before="120" w:after="120"/>
              <w:rPr>
                <w:sz w:val="22"/>
                <w:szCs w:val="22"/>
              </w:rPr>
            </w:pPr>
            <w:r w:rsidRPr="00FC71A3">
              <w:rPr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753EC8" w:rsidRPr="00FC71A3" w14:paraId="229FA7C9" w14:textId="77777777" w:rsidTr="00B47E82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33181605" w:rsidR="00753EC8" w:rsidRPr="00FC71A3" w:rsidRDefault="00753EC8" w:rsidP="00FC71A3">
            <w:pPr>
              <w:spacing w:before="120" w:after="120"/>
              <w:rPr>
                <w:b/>
                <w:sz w:val="22"/>
                <w:szCs w:val="22"/>
              </w:rPr>
            </w:pPr>
            <w:r w:rsidRPr="00FC71A3">
              <w:rPr>
                <w:b/>
                <w:sz w:val="22"/>
                <w:szCs w:val="22"/>
              </w:rPr>
              <w:t>TEMAT</w:t>
            </w:r>
            <w:r w:rsidR="00FC71A3" w:rsidRPr="00FC71A3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974E33" w14:textId="38F83FE7" w:rsidR="00753EC8" w:rsidRPr="00FC71A3" w:rsidRDefault="00753EC8" w:rsidP="00FC71A3">
            <w:pPr>
              <w:spacing w:before="120" w:after="120"/>
              <w:rPr>
                <w:sz w:val="22"/>
                <w:szCs w:val="22"/>
              </w:rPr>
            </w:pPr>
            <w:r w:rsidRPr="00FC71A3">
              <w:rPr>
                <w:sz w:val="22"/>
                <w:szCs w:val="22"/>
              </w:rPr>
              <w:t>Prezenty, świadczenia niematerialne i przysługi jako czynnik konfliktu interesów</w:t>
            </w:r>
          </w:p>
        </w:tc>
      </w:tr>
    </w:tbl>
    <w:p w14:paraId="25D455B4" w14:textId="6C2A9E10" w:rsidR="00E045B6" w:rsidRPr="00FC71A3" w:rsidRDefault="00E045B6" w:rsidP="00FC71A3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39FEBD42" w14:textId="1092D619" w:rsidR="00EF631D" w:rsidRPr="00FC71A3" w:rsidRDefault="00EF631D" w:rsidP="00FC71A3">
      <w:pPr>
        <w:spacing w:before="120" w:after="120"/>
        <w:rPr>
          <w:rFonts w:eastAsia="Times New Roman" w:cs="Times New Roman"/>
          <w:i/>
          <w:sz w:val="22"/>
          <w:szCs w:val="22"/>
          <w:lang w:eastAsia="pl-PL"/>
        </w:rPr>
      </w:pPr>
      <w:r w:rsidRPr="00FC71A3">
        <w:rPr>
          <w:rFonts w:eastAsia="Times New Roman" w:cs="Times New Roman"/>
          <w:i/>
          <w:sz w:val="22"/>
          <w:szCs w:val="22"/>
          <w:lang w:eastAsia="pl-PL"/>
        </w:rPr>
        <w:t xml:space="preserve">(Materiał szkoleniowy uzupełnia informacje </w:t>
      </w:r>
      <w:r w:rsidR="005E53FB" w:rsidRPr="00FC71A3">
        <w:rPr>
          <w:rFonts w:eastAsia="Times New Roman" w:cs="Times New Roman"/>
          <w:i/>
          <w:sz w:val="22"/>
          <w:szCs w:val="22"/>
          <w:lang w:eastAsia="pl-PL"/>
        </w:rPr>
        <w:t>podane na slajdach)</w:t>
      </w:r>
    </w:p>
    <w:p w14:paraId="6C2C3AE5" w14:textId="77DC5DC5" w:rsidR="005E53FB" w:rsidRPr="00FC71A3" w:rsidRDefault="005E53FB" w:rsidP="00FC71A3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52214748" w14:textId="77777777" w:rsidR="00D34579" w:rsidRPr="006D0E1E" w:rsidRDefault="00D34579" w:rsidP="00D34579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6D0E1E">
        <w:rPr>
          <w:rFonts w:cs="Calibri"/>
          <w:b/>
          <w:color w:val="000000" w:themeColor="text1"/>
          <w:sz w:val="22"/>
          <w:szCs w:val="22"/>
        </w:rPr>
        <w:t>WYCIĄG Z AKTÓW PRAWNYCH</w:t>
      </w:r>
    </w:p>
    <w:p w14:paraId="6DC38BB8" w14:textId="35D50B45" w:rsidR="00EF631D" w:rsidRPr="00FC71A3" w:rsidRDefault="00EF631D" w:rsidP="00FC71A3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052DE546" w14:textId="77777777" w:rsidR="00A0704C" w:rsidRDefault="00A0704C" w:rsidP="00D34579">
      <w:pPr>
        <w:spacing w:before="120" w:after="12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Ustawa z dnia 21 listopada 2008 r. o służbie cywilnej</w:t>
      </w:r>
    </w:p>
    <w:p w14:paraId="0F8D759A" w14:textId="7AEA2F84" w:rsidR="005E53FB" w:rsidRPr="00FC71A3" w:rsidRDefault="00BB7E89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Brak przepisów bezpośrednio regulujących tę kwestię.</w:t>
      </w:r>
    </w:p>
    <w:p w14:paraId="202CFCD8" w14:textId="78ECA2F6" w:rsidR="00BB7E89" w:rsidRPr="00FC71A3" w:rsidRDefault="00BB7E89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68C89F5C" w14:textId="7A4ACC88" w:rsidR="00611E19" w:rsidRPr="00FC71A3" w:rsidRDefault="006B5319" w:rsidP="00D34579">
      <w:pPr>
        <w:spacing w:before="120" w:after="120"/>
        <w:rPr>
          <w:sz w:val="22"/>
          <w:szCs w:val="22"/>
          <w:u w:val="single"/>
        </w:rPr>
      </w:pPr>
      <w:r w:rsidRPr="00FC71A3">
        <w:rPr>
          <w:sz w:val="22"/>
          <w:szCs w:val="22"/>
          <w:u w:val="single"/>
        </w:rPr>
        <w:t xml:space="preserve">Zarządzenie Nr 70 Prezesa Rady Ministrów </w:t>
      </w:r>
      <w:r w:rsidR="00611E19" w:rsidRPr="00FC71A3">
        <w:rPr>
          <w:sz w:val="22"/>
          <w:szCs w:val="22"/>
          <w:u w:val="single"/>
        </w:rPr>
        <w:t>z dnia 6 października 2011 r. w sprawie wytycznych w</w:t>
      </w:r>
      <w:r w:rsidR="00D34579">
        <w:rPr>
          <w:sz w:val="22"/>
          <w:szCs w:val="22"/>
          <w:u w:val="single"/>
        </w:rPr>
        <w:t> </w:t>
      </w:r>
      <w:r w:rsidR="00611E19" w:rsidRPr="00FC71A3">
        <w:rPr>
          <w:sz w:val="22"/>
          <w:szCs w:val="22"/>
          <w:u w:val="single"/>
        </w:rPr>
        <w:t>zakresie przestrzegania zasad służby cywilnej oraz w sprawie zasad etyki korpusu służby cywilnej</w:t>
      </w:r>
    </w:p>
    <w:p w14:paraId="193B392C" w14:textId="0F33059C" w:rsidR="00C96108" w:rsidRPr="00FC71A3" w:rsidRDefault="00C96108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b/>
          <w:sz w:val="22"/>
          <w:szCs w:val="22"/>
          <w:lang w:eastAsia="pl-PL"/>
        </w:rPr>
        <w:t xml:space="preserve">§ 4. </w:t>
      </w:r>
      <w:r w:rsidRPr="00FC71A3">
        <w:rPr>
          <w:rFonts w:eastAsia="Times New Roman" w:cs="Times New Roman"/>
          <w:sz w:val="22"/>
          <w:szCs w:val="22"/>
          <w:lang w:eastAsia="pl-PL"/>
        </w:rPr>
        <w:t>Przestrzegając zasady bezinteresowności, członek korpusu służby cywilnej w szczególności:</w:t>
      </w:r>
    </w:p>
    <w:p w14:paraId="605883B3" w14:textId="77777777" w:rsidR="00C96108" w:rsidRPr="00FC71A3" w:rsidRDefault="00C96108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 xml:space="preserve">1) </w:t>
      </w:r>
      <w:r w:rsidRPr="00FC71A3">
        <w:rPr>
          <w:rFonts w:eastAsia="Times New Roman" w:cs="Times New Roman"/>
          <w:sz w:val="22"/>
          <w:szCs w:val="22"/>
          <w:u w:val="single"/>
          <w:lang w:eastAsia="pl-PL"/>
        </w:rPr>
        <w:t>nie przyjmuje od osób zaangażowanych w prowadzone sprawy żadnych korzyści</w:t>
      </w:r>
      <w:r w:rsidRPr="00FC71A3">
        <w:rPr>
          <w:rFonts w:eastAsia="Times New Roman" w:cs="Times New Roman"/>
          <w:sz w:val="22"/>
          <w:szCs w:val="22"/>
          <w:lang w:eastAsia="pl-PL"/>
        </w:rPr>
        <w:t>;</w:t>
      </w:r>
    </w:p>
    <w:p w14:paraId="17864B20" w14:textId="72453AEB" w:rsidR="00C96108" w:rsidRPr="00FC71A3" w:rsidRDefault="00C96108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2) nie przyjmuje żadnej formy zapłaty za publiczne wystąpienia, gdy mają one związek z zajmowanym stanowiskiem;</w:t>
      </w:r>
    </w:p>
    <w:p w14:paraId="07E5D0EF" w14:textId="77777777" w:rsidR="00753EC8" w:rsidRPr="00FC71A3" w:rsidRDefault="00753EC8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b/>
          <w:sz w:val="22"/>
          <w:szCs w:val="22"/>
          <w:lang w:eastAsia="pl-PL"/>
        </w:rPr>
        <w:t xml:space="preserve">§ 7. </w:t>
      </w:r>
      <w:r w:rsidRPr="00FC71A3">
        <w:rPr>
          <w:rFonts w:eastAsia="Times New Roman" w:cs="Times New Roman"/>
          <w:sz w:val="22"/>
          <w:szCs w:val="22"/>
          <w:lang w:eastAsia="pl-PL"/>
        </w:rPr>
        <w:t xml:space="preserve">Przestrzegając zasady profesjonalizmu, członek korpusu służby cywilnej w szczególności: </w:t>
      </w:r>
    </w:p>
    <w:p w14:paraId="168D27B6" w14:textId="77777777" w:rsidR="00753EC8" w:rsidRPr="00FC71A3" w:rsidRDefault="00753EC8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7) efektywnie i racjonalnie zarządza posiadanymi zasobami kadrowymi i wykorzystuje w taki sposób czas pracy;</w:t>
      </w:r>
    </w:p>
    <w:p w14:paraId="40391E26" w14:textId="77777777" w:rsidR="00753EC8" w:rsidRPr="00FC71A3" w:rsidRDefault="00753EC8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b/>
          <w:bCs/>
          <w:sz w:val="22"/>
          <w:szCs w:val="22"/>
          <w:lang w:eastAsia="pl-PL"/>
        </w:rPr>
        <w:t>§ 14.</w:t>
      </w:r>
      <w:r w:rsidRPr="00FC71A3">
        <w:rPr>
          <w:rFonts w:eastAsia="Times New Roman" w:cs="Times New Roman"/>
          <w:b/>
          <w:sz w:val="22"/>
          <w:szCs w:val="22"/>
          <w:lang w:eastAsia="pl-PL"/>
        </w:rPr>
        <w:t xml:space="preserve"> </w:t>
      </w:r>
      <w:r w:rsidRPr="00FC71A3">
        <w:rPr>
          <w:rFonts w:eastAsia="Times New Roman" w:cs="Times New Roman"/>
          <w:sz w:val="22"/>
          <w:szCs w:val="22"/>
          <w:lang w:eastAsia="pl-PL"/>
        </w:rPr>
        <w:t xml:space="preserve"> Zasada godnego zachowania polega w szczególności na: </w:t>
      </w:r>
    </w:p>
    <w:p w14:paraId="6A467803" w14:textId="77777777" w:rsidR="00753EC8" w:rsidRPr="00FC71A3" w:rsidRDefault="00753EC8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1) wykonywaniu pracy z respektem dla reguł współżycia społecznego i kultury osobistej, poszanowania godności innych osób, w tym podwładnych, kolegów i przełożonych;</w:t>
      </w:r>
    </w:p>
    <w:p w14:paraId="2C76ED9F" w14:textId="5AE1285A" w:rsidR="00753EC8" w:rsidRPr="00FC71A3" w:rsidRDefault="00753EC8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2) życzliwości wobec ludzi i zapobieganiu powstawaniu konfliktów w pracy, w relacjach z</w:t>
      </w:r>
      <w:r w:rsidR="00D34579">
        <w:rPr>
          <w:rFonts w:eastAsia="Times New Roman" w:cs="Times New Roman"/>
          <w:sz w:val="22"/>
          <w:szCs w:val="22"/>
          <w:lang w:eastAsia="pl-PL"/>
        </w:rPr>
        <w:t> </w:t>
      </w:r>
      <w:r w:rsidRPr="00FC71A3">
        <w:rPr>
          <w:rFonts w:eastAsia="Times New Roman" w:cs="Times New Roman"/>
          <w:sz w:val="22"/>
          <w:szCs w:val="22"/>
          <w:lang w:eastAsia="pl-PL"/>
        </w:rPr>
        <w:t>obywatelami oraz współpracownikami;</w:t>
      </w:r>
    </w:p>
    <w:p w14:paraId="6986C121" w14:textId="77777777" w:rsidR="00753EC8" w:rsidRPr="00FC71A3" w:rsidRDefault="00753EC8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b/>
          <w:sz w:val="22"/>
          <w:szCs w:val="22"/>
          <w:lang w:eastAsia="pl-PL"/>
        </w:rPr>
        <w:t xml:space="preserve">§ 16. </w:t>
      </w:r>
      <w:r w:rsidRPr="00FC71A3">
        <w:rPr>
          <w:rFonts w:eastAsia="Times New Roman" w:cs="Times New Roman"/>
          <w:sz w:val="22"/>
          <w:szCs w:val="22"/>
          <w:lang w:eastAsia="pl-PL"/>
        </w:rPr>
        <w:t xml:space="preserve">Zasada lojalności polega w szczególności na: </w:t>
      </w:r>
    </w:p>
    <w:p w14:paraId="71ABFD0E" w14:textId="77777777" w:rsidR="00753EC8" w:rsidRPr="00FC71A3" w:rsidRDefault="00753EC8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3) lojalności wobec urzędu oraz przełożonych, kolegów i podwładnych, gotowości do wykonywania służbowych poleceń, dbając, aby nie zostało naruszone prawo lub popełniona pomyłka;</w:t>
      </w:r>
    </w:p>
    <w:p w14:paraId="6E17FBC4" w14:textId="77777777" w:rsidR="00753EC8" w:rsidRPr="00FC71A3" w:rsidRDefault="00753EC8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b/>
          <w:sz w:val="22"/>
          <w:szCs w:val="22"/>
          <w:lang w:eastAsia="pl-PL"/>
        </w:rPr>
        <w:t>§ 18.</w:t>
      </w:r>
      <w:r w:rsidRPr="00FC71A3">
        <w:rPr>
          <w:rFonts w:eastAsia="Times New Roman" w:cs="Times New Roman"/>
          <w:sz w:val="22"/>
          <w:szCs w:val="22"/>
          <w:lang w:eastAsia="pl-PL"/>
        </w:rPr>
        <w:t xml:space="preserve"> Zasada bezstronności wyraża się w szczególności w: </w:t>
      </w:r>
    </w:p>
    <w:p w14:paraId="29228DCF" w14:textId="77777777" w:rsidR="00753EC8" w:rsidRPr="00FC71A3" w:rsidRDefault="00753EC8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1) niedopuszczaniu do podejrzeń o konflikt między interesem publicznym i prywatnym;</w:t>
      </w:r>
    </w:p>
    <w:p w14:paraId="41149585" w14:textId="54A398C9" w:rsidR="00E47FEC" w:rsidRPr="00FC71A3" w:rsidRDefault="00E47FEC" w:rsidP="00D34579">
      <w:pPr>
        <w:spacing w:before="120" w:after="120"/>
        <w:rPr>
          <w:rFonts w:eastAsia="Times New Roman" w:cs="Times New Roman"/>
          <w:b/>
          <w:sz w:val="22"/>
          <w:szCs w:val="22"/>
          <w:lang w:eastAsia="pl-PL"/>
        </w:rPr>
      </w:pPr>
    </w:p>
    <w:p w14:paraId="77DD344C" w14:textId="77777777" w:rsidR="00E65DE4" w:rsidRPr="00385F27" w:rsidRDefault="00E65DE4" w:rsidP="00E65DE4">
      <w:pPr>
        <w:spacing w:before="120" w:after="120"/>
        <w:rPr>
          <w:rFonts w:ascii="Calibri" w:hAnsi="Calibri"/>
          <w:sz w:val="22"/>
          <w:szCs w:val="22"/>
          <w:u w:val="single"/>
        </w:rPr>
      </w:pPr>
      <w:r w:rsidRPr="00385F27">
        <w:rPr>
          <w:rFonts w:ascii="Calibri" w:hAnsi="Calibri"/>
          <w:sz w:val="22"/>
          <w:szCs w:val="22"/>
          <w:u w:val="single"/>
        </w:rPr>
        <w:t>U</w:t>
      </w:r>
      <w:r>
        <w:rPr>
          <w:rFonts w:ascii="Calibri" w:hAnsi="Calibri"/>
          <w:sz w:val="22"/>
          <w:szCs w:val="22"/>
          <w:u w:val="single"/>
        </w:rPr>
        <w:t>stawa</w:t>
      </w:r>
      <w:r w:rsidRPr="00385F27">
        <w:rPr>
          <w:rFonts w:ascii="Calibri" w:hAnsi="Calibri"/>
          <w:sz w:val="22"/>
          <w:szCs w:val="22"/>
          <w:u w:val="single"/>
        </w:rPr>
        <w:t xml:space="preserve"> z dnia 21 stycznia 2021 r. o służbie zagranicznej</w:t>
      </w:r>
    </w:p>
    <w:p w14:paraId="7C2C3B38" w14:textId="77777777" w:rsidR="00E65DE4" w:rsidRPr="00694E81" w:rsidRDefault="00E65DE4" w:rsidP="00E65DE4">
      <w:pPr>
        <w:spacing w:before="120" w:after="120"/>
        <w:rPr>
          <w:rFonts w:eastAsia="Times New Roman" w:cs="Times New Roman"/>
          <w:i/>
          <w:sz w:val="22"/>
          <w:szCs w:val="22"/>
          <w:lang w:eastAsia="pl-PL"/>
        </w:rPr>
      </w:pPr>
      <w:r w:rsidRPr="00694E81">
        <w:rPr>
          <w:rFonts w:eastAsia="Times New Roman" w:cs="Times New Roman"/>
          <w:i/>
          <w:sz w:val="22"/>
          <w:szCs w:val="22"/>
          <w:lang w:eastAsia="pl-PL"/>
        </w:rPr>
        <w:t>(Służba zagraniczna działa w MSZ i w placówkach zagranicznych. Część członków służby zagranicznej jest jednocześnie członkami korpusu służby cywilnej.)</w:t>
      </w:r>
    </w:p>
    <w:p w14:paraId="47E8DE09" w14:textId="77777777" w:rsidR="00E65DE4" w:rsidRPr="00694E81" w:rsidRDefault="00E65DE4" w:rsidP="00E65DE4">
      <w:pPr>
        <w:spacing w:before="120" w:after="120"/>
        <w:rPr>
          <w:sz w:val="22"/>
          <w:szCs w:val="22"/>
        </w:rPr>
      </w:pPr>
      <w:r w:rsidRPr="00694E81">
        <w:rPr>
          <w:b/>
          <w:sz w:val="22"/>
          <w:szCs w:val="22"/>
        </w:rPr>
        <w:t xml:space="preserve">Art. </w:t>
      </w:r>
      <w:r>
        <w:rPr>
          <w:b/>
          <w:sz w:val="22"/>
          <w:szCs w:val="22"/>
        </w:rPr>
        <w:t>59</w:t>
      </w:r>
      <w:r w:rsidRPr="00694E81">
        <w:rPr>
          <w:sz w:val="22"/>
          <w:szCs w:val="22"/>
        </w:rPr>
        <w:t xml:space="preserve"> Minister właściwy do spraw zagranicznych określi, w drodze rozporządzenia, warunki:</w:t>
      </w:r>
    </w:p>
    <w:p w14:paraId="4B9AE180" w14:textId="77777777" w:rsidR="00E65DE4" w:rsidRPr="00694E81" w:rsidRDefault="00E65DE4" w:rsidP="00E65DE4">
      <w:pPr>
        <w:spacing w:before="120" w:after="120"/>
        <w:rPr>
          <w:sz w:val="22"/>
          <w:szCs w:val="22"/>
        </w:rPr>
      </w:pPr>
      <w:r w:rsidRPr="00694E81">
        <w:rPr>
          <w:sz w:val="22"/>
          <w:szCs w:val="22"/>
        </w:rPr>
        <w:lastRenderedPageBreak/>
        <w:t>2) przyjmowania upominków i innych świadczeń o podobnym charakterze</w:t>
      </w:r>
    </w:p>
    <w:p w14:paraId="0FC9CA5D" w14:textId="77777777" w:rsidR="00E65DE4" w:rsidRPr="00694E81" w:rsidRDefault="00E65DE4" w:rsidP="00E65DE4">
      <w:pPr>
        <w:spacing w:before="120" w:after="120"/>
        <w:rPr>
          <w:sz w:val="22"/>
          <w:szCs w:val="22"/>
        </w:rPr>
      </w:pPr>
      <w:r w:rsidRPr="00694E81">
        <w:rPr>
          <w:sz w:val="22"/>
          <w:szCs w:val="22"/>
        </w:rPr>
        <w:t>– biorąc pod uwagę interes służby zagranicznej i tradycje w dyplomacji … .</w:t>
      </w:r>
    </w:p>
    <w:p w14:paraId="2329331C" w14:textId="0BA303EC" w:rsidR="000957EB" w:rsidRPr="00FC71A3" w:rsidRDefault="000957EB" w:rsidP="00D34579">
      <w:pPr>
        <w:spacing w:before="120" w:after="120"/>
        <w:rPr>
          <w:rFonts w:eastAsia="Times New Roman" w:cs="Times New Roman"/>
          <w:b/>
          <w:sz w:val="22"/>
          <w:szCs w:val="22"/>
          <w:lang w:eastAsia="pl-PL"/>
        </w:rPr>
      </w:pPr>
    </w:p>
    <w:p w14:paraId="07DA3840" w14:textId="10A52EFD" w:rsidR="00F13788" w:rsidRPr="00120ACB" w:rsidRDefault="00F13788" w:rsidP="00D34579">
      <w:pPr>
        <w:spacing w:before="120" w:after="120"/>
        <w:rPr>
          <w:rFonts w:eastAsia="Times New Roman" w:cs="Times New Roman"/>
          <w:sz w:val="22"/>
          <w:szCs w:val="22"/>
          <w:u w:val="single"/>
          <w:lang w:eastAsia="pl-PL"/>
        </w:rPr>
      </w:pPr>
      <w:r w:rsidRPr="00120ACB">
        <w:rPr>
          <w:rFonts w:eastAsia="Times New Roman" w:cs="Times New Roman"/>
          <w:sz w:val="22"/>
          <w:szCs w:val="22"/>
          <w:u w:val="single"/>
          <w:lang w:eastAsia="pl-PL"/>
        </w:rPr>
        <w:t xml:space="preserve">Rozporządzenie MSZ w sprawie </w:t>
      </w:r>
      <w:r w:rsidR="00974B95" w:rsidRPr="00120ACB">
        <w:rPr>
          <w:rFonts w:eastAsia="Times New Roman" w:cs="Times New Roman"/>
          <w:sz w:val="22"/>
          <w:szCs w:val="22"/>
          <w:u w:val="single"/>
          <w:lang w:eastAsia="pl-PL"/>
        </w:rPr>
        <w:t>[</w:t>
      </w:r>
      <w:r w:rsidRPr="00120ACB">
        <w:rPr>
          <w:rFonts w:eastAsia="Times New Roman" w:cs="Times New Roman"/>
          <w:sz w:val="22"/>
          <w:szCs w:val="22"/>
          <w:u w:val="single"/>
          <w:lang w:eastAsia="pl-PL"/>
        </w:rPr>
        <w:t>…</w:t>
      </w:r>
      <w:r w:rsidR="00974B95" w:rsidRPr="00120ACB">
        <w:rPr>
          <w:rFonts w:eastAsia="Times New Roman" w:cs="Times New Roman"/>
          <w:sz w:val="22"/>
          <w:szCs w:val="22"/>
          <w:u w:val="single"/>
          <w:lang w:eastAsia="pl-PL"/>
        </w:rPr>
        <w:t>]</w:t>
      </w:r>
      <w:r w:rsidRPr="00120ACB">
        <w:rPr>
          <w:rFonts w:eastAsia="Times New Roman" w:cs="Times New Roman"/>
          <w:sz w:val="22"/>
          <w:szCs w:val="22"/>
          <w:u w:val="single"/>
          <w:lang w:eastAsia="pl-PL"/>
        </w:rPr>
        <w:t xml:space="preserve"> </w:t>
      </w:r>
      <w:r w:rsidR="00AF67B9" w:rsidRPr="00120ACB">
        <w:rPr>
          <w:rFonts w:eastAsia="Times New Roman" w:cs="Times New Roman"/>
          <w:sz w:val="22"/>
          <w:szCs w:val="22"/>
          <w:u w:val="single"/>
          <w:lang w:eastAsia="pl-PL"/>
        </w:rPr>
        <w:t>przyjmowania upominków i innych świadczeń o podobnym charakterze przez członków służby zagranicznej</w:t>
      </w:r>
    </w:p>
    <w:p w14:paraId="78029995" w14:textId="72C381E6" w:rsidR="00A22F30" w:rsidRPr="00FC71A3" w:rsidRDefault="00672C1E" w:rsidP="00D34579">
      <w:pPr>
        <w:spacing w:before="120" w:after="120"/>
        <w:rPr>
          <w:sz w:val="22"/>
          <w:szCs w:val="22"/>
        </w:rPr>
      </w:pPr>
      <w:r w:rsidRPr="00FC71A3">
        <w:rPr>
          <w:b/>
          <w:sz w:val="22"/>
          <w:szCs w:val="22"/>
        </w:rPr>
        <w:t>§ 5.</w:t>
      </w:r>
      <w:r w:rsidRPr="00FC71A3">
        <w:rPr>
          <w:sz w:val="22"/>
          <w:szCs w:val="22"/>
        </w:rPr>
        <w:t xml:space="preserve"> Członek służby zagranicznej w związku z wykonywaniem obowiązków służbowych może przyjąć upominek lub świadczenie o podobnym charakterze o wartości nie wyższej niż równowartość 100 euro, jeżeli:</w:t>
      </w:r>
    </w:p>
    <w:p w14:paraId="1EFF5F85" w14:textId="69D3491E" w:rsidR="00AE3907" w:rsidRPr="00FC71A3" w:rsidRDefault="00AE3907" w:rsidP="00D34579">
      <w:pPr>
        <w:spacing w:before="120" w:after="120"/>
        <w:rPr>
          <w:sz w:val="22"/>
          <w:szCs w:val="22"/>
        </w:rPr>
      </w:pPr>
      <w:r w:rsidRPr="00FC71A3">
        <w:rPr>
          <w:sz w:val="22"/>
          <w:szCs w:val="22"/>
        </w:rPr>
        <w:t>1) ze względu na zwyczaje lub kurtuazję dyplomatyczną odmowa przyjęcia upominku lub innego świadczenia o podobnym charakterze nie byłaby wskazana,</w:t>
      </w:r>
    </w:p>
    <w:p w14:paraId="31CC0AD9" w14:textId="4945A543" w:rsidR="00AE3907" w:rsidRPr="00FC71A3" w:rsidRDefault="00AE3907" w:rsidP="00D34579">
      <w:pPr>
        <w:spacing w:before="120" w:after="120"/>
        <w:rPr>
          <w:sz w:val="22"/>
          <w:szCs w:val="22"/>
        </w:rPr>
      </w:pPr>
      <w:r w:rsidRPr="00FC71A3">
        <w:rPr>
          <w:sz w:val="22"/>
          <w:szCs w:val="22"/>
        </w:rPr>
        <w:t xml:space="preserve">2) </w:t>
      </w:r>
      <w:r w:rsidR="007F7E15" w:rsidRPr="00FC71A3">
        <w:rPr>
          <w:sz w:val="22"/>
          <w:szCs w:val="22"/>
        </w:rPr>
        <w:t>wręczenie</w:t>
      </w:r>
      <w:r w:rsidRPr="00FC71A3">
        <w:rPr>
          <w:sz w:val="22"/>
          <w:szCs w:val="22"/>
        </w:rPr>
        <w:t xml:space="preserve"> takiego upominku lub </w:t>
      </w:r>
      <w:r w:rsidR="007F7E15" w:rsidRPr="00FC71A3">
        <w:rPr>
          <w:sz w:val="22"/>
          <w:szCs w:val="22"/>
        </w:rPr>
        <w:t>świadczenia</w:t>
      </w:r>
      <w:r w:rsidRPr="00FC71A3">
        <w:rPr>
          <w:sz w:val="22"/>
          <w:szCs w:val="22"/>
        </w:rPr>
        <w:t xml:space="preserve"> ma</w:t>
      </w:r>
      <w:r w:rsidR="007F7E15" w:rsidRPr="00FC71A3">
        <w:rPr>
          <w:sz w:val="22"/>
          <w:szCs w:val="22"/>
        </w:rPr>
        <w:t xml:space="preserve"> </w:t>
      </w:r>
      <w:r w:rsidRPr="00FC71A3">
        <w:rPr>
          <w:sz w:val="22"/>
          <w:szCs w:val="22"/>
        </w:rPr>
        <w:t xml:space="preserve">powszechny i </w:t>
      </w:r>
      <w:r w:rsidR="007F7E15" w:rsidRPr="00FC71A3">
        <w:rPr>
          <w:sz w:val="22"/>
          <w:szCs w:val="22"/>
        </w:rPr>
        <w:t>okolicznościowy</w:t>
      </w:r>
      <w:r w:rsidRPr="00FC71A3">
        <w:rPr>
          <w:sz w:val="22"/>
          <w:szCs w:val="22"/>
        </w:rPr>
        <w:t xml:space="preserve"> charakter, w</w:t>
      </w:r>
      <w:r w:rsidR="00D34579">
        <w:rPr>
          <w:sz w:val="22"/>
          <w:szCs w:val="22"/>
        </w:rPr>
        <w:t> </w:t>
      </w:r>
      <w:r w:rsidR="007F7E15" w:rsidRPr="00FC71A3">
        <w:rPr>
          <w:sz w:val="22"/>
          <w:szCs w:val="22"/>
        </w:rPr>
        <w:t xml:space="preserve">szczególności </w:t>
      </w:r>
      <w:r w:rsidRPr="00FC71A3">
        <w:rPr>
          <w:sz w:val="22"/>
          <w:szCs w:val="22"/>
        </w:rPr>
        <w:t>w zwi</w:t>
      </w:r>
      <w:r w:rsidR="007F7E15" w:rsidRPr="00FC71A3">
        <w:rPr>
          <w:sz w:val="22"/>
          <w:szCs w:val="22"/>
        </w:rPr>
        <w:t>ą</w:t>
      </w:r>
      <w:r w:rsidRPr="00FC71A3">
        <w:rPr>
          <w:sz w:val="22"/>
          <w:szCs w:val="22"/>
        </w:rPr>
        <w:t xml:space="preserve">zku z obchodzonym </w:t>
      </w:r>
      <w:r w:rsidR="007F7E15" w:rsidRPr="00FC71A3">
        <w:rPr>
          <w:sz w:val="22"/>
          <w:szCs w:val="22"/>
        </w:rPr>
        <w:t>świętem</w:t>
      </w:r>
      <w:r w:rsidRPr="00FC71A3">
        <w:rPr>
          <w:sz w:val="22"/>
          <w:szCs w:val="22"/>
        </w:rPr>
        <w:t xml:space="preserve"> </w:t>
      </w:r>
      <w:r w:rsidR="007F7E15" w:rsidRPr="00FC71A3">
        <w:rPr>
          <w:sz w:val="22"/>
          <w:szCs w:val="22"/>
        </w:rPr>
        <w:t xml:space="preserve">państwowym </w:t>
      </w:r>
      <w:r w:rsidRPr="00FC71A3">
        <w:rPr>
          <w:sz w:val="22"/>
          <w:szCs w:val="22"/>
        </w:rPr>
        <w:t>lub religijnym.</w:t>
      </w:r>
    </w:p>
    <w:p w14:paraId="515B586E" w14:textId="020963FC" w:rsidR="00672C1E" w:rsidRPr="00FC71A3" w:rsidRDefault="00AE3907" w:rsidP="00D34579">
      <w:pPr>
        <w:spacing w:before="120" w:after="120"/>
        <w:rPr>
          <w:sz w:val="22"/>
          <w:szCs w:val="22"/>
        </w:rPr>
      </w:pPr>
      <w:r w:rsidRPr="00FC71A3">
        <w:rPr>
          <w:sz w:val="22"/>
          <w:szCs w:val="22"/>
        </w:rPr>
        <w:t>2. W szczególnie uzasadnionych przypadkach, je</w:t>
      </w:r>
      <w:r w:rsidR="007F7E15" w:rsidRPr="00FC71A3">
        <w:rPr>
          <w:sz w:val="22"/>
          <w:szCs w:val="22"/>
        </w:rPr>
        <w:t>ż</w:t>
      </w:r>
      <w:r w:rsidRPr="00FC71A3">
        <w:rPr>
          <w:sz w:val="22"/>
          <w:szCs w:val="22"/>
        </w:rPr>
        <w:t>eli</w:t>
      </w:r>
      <w:r w:rsidR="007F7E15" w:rsidRPr="00FC71A3">
        <w:rPr>
          <w:sz w:val="22"/>
          <w:szCs w:val="22"/>
        </w:rPr>
        <w:t xml:space="preserve"> </w:t>
      </w:r>
      <w:r w:rsidRPr="00FC71A3">
        <w:rPr>
          <w:sz w:val="22"/>
          <w:szCs w:val="22"/>
        </w:rPr>
        <w:t xml:space="preserve">odmowa </w:t>
      </w:r>
      <w:r w:rsidR="007F7E15" w:rsidRPr="00FC71A3">
        <w:rPr>
          <w:sz w:val="22"/>
          <w:szCs w:val="22"/>
        </w:rPr>
        <w:t>przyjęcia</w:t>
      </w:r>
      <w:r w:rsidRPr="00FC71A3">
        <w:rPr>
          <w:sz w:val="22"/>
          <w:szCs w:val="22"/>
        </w:rPr>
        <w:t xml:space="preserve"> upominku lub </w:t>
      </w:r>
      <w:r w:rsidR="007F7E15" w:rsidRPr="00FC71A3">
        <w:rPr>
          <w:sz w:val="22"/>
          <w:szCs w:val="22"/>
        </w:rPr>
        <w:t>Ś</w:t>
      </w:r>
      <w:r w:rsidRPr="00FC71A3">
        <w:rPr>
          <w:sz w:val="22"/>
          <w:szCs w:val="22"/>
        </w:rPr>
        <w:t xml:space="preserve">wiadczenia </w:t>
      </w:r>
      <w:r w:rsidR="007F7E15" w:rsidRPr="00FC71A3">
        <w:rPr>
          <w:sz w:val="22"/>
          <w:szCs w:val="22"/>
        </w:rPr>
        <w:t xml:space="preserve">mogłaby </w:t>
      </w:r>
      <w:r w:rsidRPr="00FC71A3">
        <w:rPr>
          <w:sz w:val="22"/>
          <w:szCs w:val="22"/>
        </w:rPr>
        <w:t>zaszkodzi</w:t>
      </w:r>
      <w:r w:rsidR="007F7E15" w:rsidRPr="00FC71A3">
        <w:rPr>
          <w:sz w:val="22"/>
          <w:szCs w:val="22"/>
        </w:rPr>
        <w:t>ć</w:t>
      </w:r>
      <w:r w:rsidRPr="00FC71A3">
        <w:rPr>
          <w:sz w:val="22"/>
          <w:szCs w:val="22"/>
        </w:rPr>
        <w:t xml:space="preserve"> interesom Rzeczypospolitej Polskiej,</w:t>
      </w:r>
      <w:r w:rsidR="007F7E15" w:rsidRPr="00FC71A3">
        <w:rPr>
          <w:sz w:val="22"/>
          <w:szCs w:val="22"/>
        </w:rPr>
        <w:t xml:space="preserve"> członek</w:t>
      </w:r>
      <w:r w:rsidRPr="00FC71A3">
        <w:rPr>
          <w:sz w:val="22"/>
          <w:szCs w:val="22"/>
        </w:rPr>
        <w:t xml:space="preserve"> </w:t>
      </w:r>
      <w:r w:rsidR="007F7E15" w:rsidRPr="00FC71A3">
        <w:rPr>
          <w:sz w:val="22"/>
          <w:szCs w:val="22"/>
        </w:rPr>
        <w:t>służby</w:t>
      </w:r>
      <w:r w:rsidRPr="00FC71A3">
        <w:rPr>
          <w:sz w:val="22"/>
          <w:szCs w:val="22"/>
        </w:rPr>
        <w:t xml:space="preserve"> zagranicznej mo</w:t>
      </w:r>
      <w:r w:rsidR="007F7E15" w:rsidRPr="00FC71A3">
        <w:rPr>
          <w:sz w:val="22"/>
          <w:szCs w:val="22"/>
        </w:rPr>
        <w:t>ż</w:t>
      </w:r>
      <w:r w:rsidRPr="00FC71A3">
        <w:rPr>
          <w:sz w:val="22"/>
          <w:szCs w:val="22"/>
        </w:rPr>
        <w:t>e przyj</w:t>
      </w:r>
      <w:r w:rsidR="007F7E15" w:rsidRPr="00FC71A3">
        <w:rPr>
          <w:sz w:val="22"/>
          <w:szCs w:val="22"/>
        </w:rPr>
        <w:t>ąć</w:t>
      </w:r>
      <w:r w:rsidRPr="00FC71A3">
        <w:rPr>
          <w:sz w:val="22"/>
          <w:szCs w:val="22"/>
        </w:rPr>
        <w:t xml:space="preserve"> upominek</w:t>
      </w:r>
      <w:r w:rsidR="007F7E15" w:rsidRPr="00FC71A3">
        <w:rPr>
          <w:sz w:val="22"/>
          <w:szCs w:val="22"/>
        </w:rPr>
        <w:t xml:space="preserve"> </w:t>
      </w:r>
      <w:r w:rsidRPr="00FC71A3">
        <w:rPr>
          <w:sz w:val="22"/>
          <w:szCs w:val="22"/>
        </w:rPr>
        <w:t xml:space="preserve">lub </w:t>
      </w:r>
      <w:r w:rsidR="007F7E15" w:rsidRPr="00FC71A3">
        <w:rPr>
          <w:sz w:val="22"/>
          <w:szCs w:val="22"/>
        </w:rPr>
        <w:t>Ś</w:t>
      </w:r>
      <w:r w:rsidRPr="00FC71A3">
        <w:rPr>
          <w:sz w:val="22"/>
          <w:szCs w:val="22"/>
        </w:rPr>
        <w:t xml:space="preserve">wiadczenie o podobnym charakterze o </w:t>
      </w:r>
      <w:r w:rsidR="007F7E15" w:rsidRPr="00FC71A3">
        <w:rPr>
          <w:sz w:val="22"/>
          <w:szCs w:val="22"/>
        </w:rPr>
        <w:t xml:space="preserve">wartości </w:t>
      </w:r>
      <w:r w:rsidRPr="00FC71A3">
        <w:rPr>
          <w:sz w:val="22"/>
          <w:szCs w:val="22"/>
        </w:rPr>
        <w:t>przewy</w:t>
      </w:r>
      <w:r w:rsidR="007F7E15" w:rsidRPr="00FC71A3">
        <w:rPr>
          <w:sz w:val="22"/>
          <w:szCs w:val="22"/>
        </w:rPr>
        <w:t>ż</w:t>
      </w:r>
      <w:r w:rsidRPr="00FC71A3">
        <w:rPr>
          <w:sz w:val="22"/>
          <w:szCs w:val="22"/>
        </w:rPr>
        <w:t>szaj</w:t>
      </w:r>
      <w:r w:rsidR="007F7E15" w:rsidRPr="00FC71A3">
        <w:rPr>
          <w:sz w:val="22"/>
          <w:szCs w:val="22"/>
        </w:rPr>
        <w:t>ą</w:t>
      </w:r>
      <w:r w:rsidR="00DC08B5" w:rsidRPr="00FC71A3">
        <w:rPr>
          <w:sz w:val="22"/>
          <w:szCs w:val="22"/>
        </w:rPr>
        <w:t>cej kwotę</w:t>
      </w:r>
      <w:r w:rsidRPr="00FC71A3">
        <w:rPr>
          <w:sz w:val="22"/>
          <w:szCs w:val="22"/>
        </w:rPr>
        <w:t xml:space="preserve">, o której </w:t>
      </w:r>
      <w:r w:rsidR="007F7E15" w:rsidRPr="00FC71A3">
        <w:rPr>
          <w:sz w:val="22"/>
          <w:szCs w:val="22"/>
        </w:rPr>
        <w:t>m</w:t>
      </w:r>
      <w:r w:rsidRPr="00FC71A3">
        <w:rPr>
          <w:sz w:val="22"/>
          <w:szCs w:val="22"/>
        </w:rPr>
        <w:t>owa w ust. 1.</w:t>
      </w:r>
    </w:p>
    <w:p w14:paraId="0D67C48F" w14:textId="37B21B8E" w:rsidR="00C14A24" w:rsidRPr="00FC71A3" w:rsidRDefault="00C14A24" w:rsidP="00D34579">
      <w:pPr>
        <w:spacing w:before="120" w:after="120"/>
        <w:rPr>
          <w:sz w:val="22"/>
          <w:szCs w:val="22"/>
        </w:rPr>
      </w:pPr>
      <w:r w:rsidRPr="00FC71A3">
        <w:rPr>
          <w:sz w:val="22"/>
          <w:szCs w:val="22"/>
        </w:rPr>
        <w:t>3. W przypadku, o którym mowa w ust. 2, członek służby zagranicznej zawiadamia w formie pisemnej dyrektora generalnego służby zagranicznej o przyjęciu takiego upominku lub świadczenia, informując o okolicznościach uzasadniających jego przyjcie.</w:t>
      </w:r>
    </w:p>
    <w:p w14:paraId="67B6C85B" w14:textId="29506CB9" w:rsidR="00DC08B5" w:rsidRPr="00FC71A3" w:rsidRDefault="00DC08B5" w:rsidP="00D34579">
      <w:pPr>
        <w:spacing w:before="120" w:after="120"/>
        <w:rPr>
          <w:sz w:val="22"/>
          <w:szCs w:val="22"/>
        </w:rPr>
      </w:pPr>
      <w:r w:rsidRPr="00FC71A3">
        <w:rPr>
          <w:sz w:val="22"/>
          <w:szCs w:val="22"/>
        </w:rPr>
        <w:t>4. Przyjęty upominek, którego wartość przekracza kwotę, o której mowa w ust. 1, stanowi własność urzędu obsługującego ministra właściwego do spraw zagranicznych.</w:t>
      </w:r>
    </w:p>
    <w:p w14:paraId="1679A4E6" w14:textId="75DC8E6A" w:rsidR="00AF67B9" w:rsidRPr="00FC71A3" w:rsidRDefault="00DC08B5" w:rsidP="00D34579">
      <w:pPr>
        <w:spacing w:before="120" w:after="120"/>
        <w:rPr>
          <w:sz w:val="22"/>
          <w:szCs w:val="22"/>
        </w:rPr>
      </w:pPr>
      <w:r w:rsidRPr="00FC71A3">
        <w:rPr>
          <w:sz w:val="22"/>
          <w:szCs w:val="22"/>
        </w:rPr>
        <w:t>5. Do gospodarowania składnikami majątku, o których mowa w ust. 4, stosuje się przepisy wykonawcze wydane na podstawie art. 5 ust. 2 ustawy z dnia 16 grudnia 2016 r. o zasadach zarządzania mieniem państwowym (Dz. U.</w:t>
      </w:r>
      <w:r w:rsidR="00C14A24" w:rsidRPr="00FC71A3">
        <w:rPr>
          <w:sz w:val="22"/>
          <w:szCs w:val="22"/>
        </w:rPr>
        <w:t xml:space="preserve"> </w:t>
      </w:r>
      <w:r w:rsidRPr="00FC71A3">
        <w:rPr>
          <w:sz w:val="22"/>
          <w:szCs w:val="22"/>
        </w:rPr>
        <w:t>poz. 2259 oraz z 2</w:t>
      </w:r>
      <w:r w:rsidR="00C14A24" w:rsidRPr="00FC71A3">
        <w:rPr>
          <w:sz w:val="22"/>
          <w:szCs w:val="22"/>
        </w:rPr>
        <w:t>017 r. poz. 624, 1491 i 1529).</w:t>
      </w:r>
    </w:p>
    <w:p w14:paraId="4E10E615" w14:textId="61B8FA2E" w:rsidR="00AF67B9" w:rsidRPr="00FC71A3" w:rsidRDefault="00AF67B9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3B664842" w14:textId="77777777" w:rsidR="00120ACB" w:rsidRPr="00120ACB" w:rsidRDefault="00120ACB" w:rsidP="00D34579">
      <w:pPr>
        <w:spacing w:before="120" w:after="120"/>
        <w:rPr>
          <w:rFonts w:ascii="Calibri" w:eastAsia="Times New Roman" w:hAnsi="Calibri" w:cs="Times New Roman"/>
          <w:sz w:val="22"/>
          <w:szCs w:val="22"/>
          <w:lang w:eastAsia="pl-PL"/>
        </w:rPr>
      </w:pPr>
      <w:r w:rsidRPr="00120ACB">
        <w:rPr>
          <w:rFonts w:ascii="Calibri" w:eastAsia="Times New Roman" w:hAnsi="Calibri" w:cs="Times New Roman"/>
          <w:sz w:val="22"/>
          <w:szCs w:val="22"/>
          <w:u w:val="single"/>
          <w:lang w:eastAsia="pl-PL"/>
        </w:rPr>
        <w:t>Ustawa z dnia 6 czerwca 1997 r. Kodeks karny</w:t>
      </w:r>
    </w:p>
    <w:p w14:paraId="2DAEDA3C" w14:textId="77777777" w:rsidR="00120ACB" w:rsidRDefault="00120ACB" w:rsidP="00D34579">
      <w:pPr>
        <w:spacing w:before="120" w:after="120"/>
        <w:rPr>
          <w:rFonts w:eastAsia="Times New Roman" w:cs="Times New Roman"/>
          <w:b/>
          <w:sz w:val="22"/>
          <w:szCs w:val="22"/>
          <w:lang w:eastAsia="pl-PL"/>
        </w:rPr>
      </w:pPr>
    </w:p>
    <w:p w14:paraId="7FED1A0A" w14:textId="5DEED003" w:rsidR="005E6D3D" w:rsidRPr="00FC71A3" w:rsidRDefault="005E6D3D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b/>
          <w:sz w:val="22"/>
          <w:szCs w:val="22"/>
          <w:lang w:eastAsia="pl-PL"/>
        </w:rPr>
        <w:t>Art. 228.</w:t>
      </w:r>
      <w:r w:rsidRPr="00FC71A3">
        <w:rPr>
          <w:rFonts w:eastAsia="Times New Roman" w:cs="Times New Roman"/>
          <w:sz w:val="22"/>
          <w:szCs w:val="22"/>
          <w:lang w:eastAsia="pl-PL"/>
        </w:rPr>
        <w:t xml:space="preserve"> § 1. Kto, </w:t>
      </w:r>
      <w:r w:rsidRPr="00FC71A3">
        <w:rPr>
          <w:rFonts w:eastAsia="Times New Roman" w:cs="Times New Roman"/>
          <w:sz w:val="22"/>
          <w:szCs w:val="22"/>
          <w:u w:val="single"/>
          <w:lang w:eastAsia="pl-PL"/>
        </w:rPr>
        <w:t>w związku z pełnieniem funkcji publicznej, przyjmuje korzyść majątkową lub osobistą albo jej obietnicę</w:t>
      </w:r>
      <w:r w:rsidRPr="00FC71A3">
        <w:rPr>
          <w:rFonts w:eastAsia="Times New Roman" w:cs="Times New Roman"/>
          <w:sz w:val="22"/>
          <w:szCs w:val="22"/>
          <w:lang w:eastAsia="pl-PL"/>
        </w:rPr>
        <w:t>,</w:t>
      </w:r>
    </w:p>
    <w:p w14:paraId="460CFB47" w14:textId="77777777" w:rsidR="005E6D3D" w:rsidRPr="00FC71A3" w:rsidRDefault="005E6D3D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podlega karze pozbawienia wolności od 6 miesięcy do lat 8.</w:t>
      </w:r>
    </w:p>
    <w:p w14:paraId="7B10A031" w14:textId="77777777" w:rsidR="005E6D3D" w:rsidRPr="00FC71A3" w:rsidRDefault="005E6D3D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§ 2. W wypadku mniejszej wagi, sprawca</w:t>
      </w:r>
    </w:p>
    <w:p w14:paraId="47DE69FE" w14:textId="77777777" w:rsidR="005E6D3D" w:rsidRPr="00FC71A3" w:rsidRDefault="005E6D3D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podlega grzywnie, karze ograniczenia wolności albo pozbawienia wolności do lat 2.</w:t>
      </w:r>
    </w:p>
    <w:p w14:paraId="3A950838" w14:textId="77777777" w:rsidR="005E6D3D" w:rsidRPr="00FC71A3" w:rsidRDefault="005E6D3D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§ 3. Kto, w związku z pełnieniem funkcji publicznej, przyjmuje korzyść majątkową lub osobistą albo jej obietnicę za zachowanie stanowiące naruszenie przepisów prawa,</w:t>
      </w:r>
    </w:p>
    <w:p w14:paraId="0269291C" w14:textId="77777777" w:rsidR="005E6D3D" w:rsidRPr="00FC71A3" w:rsidRDefault="005E6D3D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podlega karze pozbawienia wolności od roku do lat 10.</w:t>
      </w:r>
    </w:p>
    <w:p w14:paraId="175AC5B5" w14:textId="77777777" w:rsidR="005E6D3D" w:rsidRPr="00FC71A3" w:rsidRDefault="005E6D3D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§ 4. Karze określonej w § 3 podlega także ten, kto, w związku z pełnieniem funkcji publicznej, uzależnia wykonanie czynności służbowej od otrzymania korzyści majątkowej lub osobistej albo jej obietnicy lub takiej korzyści żąda.</w:t>
      </w:r>
    </w:p>
    <w:p w14:paraId="105F5C85" w14:textId="77777777" w:rsidR="005E6D3D" w:rsidRPr="00FC71A3" w:rsidRDefault="005E6D3D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§ 5. Kto, w związku z pełnieniem funkcji publicznej, przyjmuje korzyść majątkową znacznej wartości albo jej obietnicę,</w:t>
      </w:r>
    </w:p>
    <w:p w14:paraId="356D016E" w14:textId="77777777" w:rsidR="005E6D3D" w:rsidRPr="00FC71A3" w:rsidRDefault="005E6D3D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t>podlega karze pozbawienia wolności od lat 2 do 12.</w:t>
      </w:r>
    </w:p>
    <w:p w14:paraId="31DCABC2" w14:textId="77777777" w:rsidR="005E6D3D" w:rsidRPr="00FC71A3" w:rsidRDefault="005E6D3D" w:rsidP="00D34579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  <w:r w:rsidRPr="00FC71A3">
        <w:rPr>
          <w:rFonts w:eastAsia="Times New Roman" w:cs="Times New Roman"/>
          <w:sz w:val="22"/>
          <w:szCs w:val="22"/>
          <w:lang w:eastAsia="pl-PL"/>
        </w:rPr>
        <w:lastRenderedPageBreak/>
        <w:t xml:space="preserve">§ 6. Karom określonym w § 1–5 podlega odpowiednio także ten, kto, w związku z pełnieniem funkcji publicznej w państwie obcym lub w organizacji międzynarodowej, przyjmuje korzyść majątkową lub osobistą albo jej obietnicę lub takiej korzyści żąda, albo uzależnia wykonanie czynności służbowej od jej otrzymania. </w:t>
      </w:r>
    </w:p>
    <w:p w14:paraId="2FCF5B46" w14:textId="77777777" w:rsidR="00AF67B9" w:rsidRPr="00FC71A3" w:rsidRDefault="00AF67B9" w:rsidP="00D34579">
      <w:pPr>
        <w:spacing w:before="120" w:after="120"/>
        <w:ind w:firstLine="708"/>
        <w:rPr>
          <w:rFonts w:eastAsia="Times New Roman" w:cs="Times New Roman"/>
          <w:sz w:val="22"/>
          <w:szCs w:val="22"/>
          <w:lang w:eastAsia="pl-PL"/>
        </w:rPr>
      </w:pPr>
    </w:p>
    <w:p w14:paraId="5DE891E9" w14:textId="77777777" w:rsidR="00E045B6" w:rsidRPr="00FC71A3" w:rsidRDefault="00E045B6" w:rsidP="00D34579">
      <w:pPr>
        <w:spacing w:before="120" w:after="120"/>
        <w:rPr>
          <w:rFonts w:eastAsia="Times New Roman" w:cs="Times New Roman"/>
          <w:b/>
          <w:sz w:val="22"/>
          <w:szCs w:val="22"/>
          <w:lang w:eastAsia="pl-PL"/>
        </w:rPr>
      </w:pPr>
      <w:r w:rsidRPr="00FC71A3">
        <w:rPr>
          <w:rFonts w:eastAsia="Times New Roman" w:cs="Times New Roman"/>
          <w:b/>
          <w:sz w:val="22"/>
          <w:szCs w:val="22"/>
          <w:lang w:eastAsia="pl-PL"/>
        </w:rPr>
        <w:t>LITERATURA</w:t>
      </w:r>
    </w:p>
    <w:p w14:paraId="6EA3D15C" w14:textId="2EF5D447" w:rsidR="00262C8A" w:rsidRPr="00FC71A3" w:rsidRDefault="00262C8A" w:rsidP="00D34579">
      <w:pPr>
        <w:numPr>
          <w:ilvl w:val="0"/>
          <w:numId w:val="10"/>
        </w:numPr>
        <w:spacing w:before="120" w:after="120"/>
        <w:ind w:left="382"/>
        <w:rPr>
          <w:sz w:val="22"/>
          <w:szCs w:val="22"/>
        </w:rPr>
      </w:pPr>
      <w:r w:rsidRPr="00FC71A3">
        <w:rPr>
          <w:sz w:val="22"/>
          <w:szCs w:val="22"/>
        </w:rPr>
        <w:t>„</w:t>
      </w:r>
      <w:hyperlink r:id="rId7" w:history="1">
        <w:r w:rsidRPr="00FC71A3">
          <w:rPr>
            <w:rStyle w:val="Hipercze"/>
            <w:sz w:val="22"/>
            <w:szCs w:val="22"/>
          </w:rPr>
          <w:t>Konflikt interesów – czym jest i jak go unikać? Poradnik dla pracowników administracji rządowej</w:t>
        </w:r>
      </w:hyperlink>
      <w:r w:rsidRPr="00FC71A3">
        <w:rPr>
          <w:sz w:val="22"/>
          <w:szCs w:val="22"/>
        </w:rPr>
        <w:t>”, MSZ, Warszawa 2015, strony 3</w:t>
      </w:r>
      <w:r w:rsidR="00974B95" w:rsidRPr="00FC71A3">
        <w:rPr>
          <w:sz w:val="22"/>
          <w:szCs w:val="22"/>
        </w:rPr>
        <w:sym w:font="Symbol" w:char="F02D"/>
      </w:r>
      <w:r w:rsidRPr="00FC71A3">
        <w:rPr>
          <w:sz w:val="22"/>
          <w:szCs w:val="22"/>
        </w:rPr>
        <w:t xml:space="preserve">19. </w:t>
      </w:r>
    </w:p>
    <w:p w14:paraId="71733D20" w14:textId="1A78B713" w:rsidR="00C36F12" w:rsidRPr="00FC71A3" w:rsidRDefault="00386D94" w:rsidP="00D34579">
      <w:pPr>
        <w:numPr>
          <w:ilvl w:val="0"/>
          <w:numId w:val="10"/>
        </w:numPr>
        <w:spacing w:before="120" w:after="120"/>
        <w:ind w:left="382"/>
        <w:rPr>
          <w:sz w:val="22"/>
          <w:szCs w:val="22"/>
        </w:rPr>
      </w:pPr>
      <w:r w:rsidRPr="00FC71A3">
        <w:rPr>
          <w:sz w:val="22"/>
          <w:szCs w:val="22"/>
        </w:rPr>
        <w:t>„</w:t>
      </w:r>
      <w:hyperlink r:id="rId8" w:history="1">
        <w:r w:rsidRPr="00FC71A3">
          <w:rPr>
            <w:rStyle w:val="Hipercze"/>
            <w:sz w:val="22"/>
            <w:szCs w:val="22"/>
          </w:rPr>
          <w:t>Wskazówki antykorupcyjne CBA dla urzędników</w:t>
        </w:r>
      </w:hyperlink>
      <w:r w:rsidRPr="00FC71A3">
        <w:rPr>
          <w:sz w:val="22"/>
          <w:szCs w:val="22"/>
        </w:rPr>
        <w:t>”, CBA, Warszawa 2015.</w:t>
      </w:r>
    </w:p>
    <w:p w14:paraId="07DA1D44" w14:textId="7E24E8C8" w:rsidR="002D232D" w:rsidRPr="00FC71A3" w:rsidRDefault="002D232D" w:rsidP="00D34579">
      <w:pPr>
        <w:numPr>
          <w:ilvl w:val="0"/>
          <w:numId w:val="10"/>
        </w:numPr>
        <w:spacing w:before="120" w:after="120"/>
        <w:ind w:left="426"/>
        <w:rPr>
          <w:sz w:val="22"/>
          <w:szCs w:val="22"/>
        </w:rPr>
      </w:pPr>
      <w:r w:rsidRPr="00FC71A3">
        <w:rPr>
          <w:sz w:val="22"/>
          <w:szCs w:val="22"/>
        </w:rPr>
        <w:t xml:space="preserve">Robert </w:t>
      </w:r>
      <w:proofErr w:type="spellStart"/>
      <w:r w:rsidRPr="00FC71A3">
        <w:rPr>
          <w:sz w:val="22"/>
          <w:szCs w:val="22"/>
        </w:rPr>
        <w:t>Cialdini</w:t>
      </w:r>
      <w:proofErr w:type="spellEnd"/>
      <w:r w:rsidRPr="00FC71A3">
        <w:rPr>
          <w:sz w:val="22"/>
          <w:szCs w:val="22"/>
        </w:rPr>
        <w:t xml:space="preserve"> „Wywieranie wpływu na ludzi – teoria i praktyka”</w:t>
      </w:r>
      <w:r w:rsidR="00842224" w:rsidRPr="00FC71A3">
        <w:rPr>
          <w:sz w:val="22"/>
          <w:szCs w:val="22"/>
        </w:rPr>
        <w:t xml:space="preserve">, </w:t>
      </w:r>
      <w:r w:rsidR="00A83078" w:rsidRPr="00FC71A3">
        <w:rPr>
          <w:sz w:val="22"/>
          <w:szCs w:val="22"/>
        </w:rPr>
        <w:t xml:space="preserve">GWP Gdańskie Wydawnictwo Psychologiczne, Gdańsk, wiele wydań. </w:t>
      </w:r>
    </w:p>
    <w:p w14:paraId="1DA3B008" w14:textId="4BF33245" w:rsidR="00262C8A" w:rsidRPr="00FC71A3" w:rsidRDefault="00262C8A" w:rsidP="00D34579">
      <w:pPr>
        <w:numPr>
          <w:ilvl w:val="0"/>
          <w:numId w:val="10"/>
        </w:numPr>
        <w:spacing w:before="120" w:after="120"/>
        <w:ind w:left="382"/>
        <w:rPr>
          <w:sz w:val="22"/>
          <w:szCs w:val="22"/>
        </w:rPr>
      </w:pPr>
      <w:r w:rsidRPr="00FC71A3">
        <w:rPr>
          <w:sz w:val="22"/>
          <w:szCs w:val="22"/>
        </w:rPr>
        <w:t>„</w:t>
      </w:r>
      <w:hyperlink r:id="rId9" w:history="1">
        <w:r w:rsidRPr="00FC71A3">
          <w:rPr>
            <w:rStyle w:val="Hipercze"/>
            <w:sz w:val="22"/>
            <w:szCs w:val="22"/>
          </w:rPr>
          <w:t>Konflikt interesów w polskiej administracji rządowej – prawo, praktyka, postawy urzędników i</w:t>
        </w:r>
        <w:r w:rsidR="00D34579">
          <w:rPr>
            <w:rStyle w:val="Hipercze"/>
            <w:sz w:val="22"/>
            <w:szCs w:val="22"/>
          </w:rPr>
          <w:t> </w:t>
        </w:r>
        <w:r w:rsidRPr="00FC71A3">
          <w:rPr>
            <w:rStyle w:val="Hipercze"/>
            <w:sz w:val="22"/>
            <w:szCs w:val="22"/>
          </w:rPr>
          <w:t>propozycje rozwiązań</w:t>
        </w:r>
      </w:hyperlink>
      <w:r w:rsidRPr="00FC71A3">
        <w:rPr>
          <w:sz w:val="22"/>
          <w:szCs w:val="22"/>
        </w:rPr>
        <w:t xml:space="preserve">”, streszczenie, Fundacja Batorego, Warszawa 2016. </w:t>
      </w:r>
    </w:p>
    <w:p w14:paraId="2BA4F541" w14:textId="77777777" w:rsidR="00262C8A" w:rsidRPr="00FC71A3" w:rsidRDefault="00262C8A" w:rsidP="00D34579">
      <w:pPr>
        <w:numPr>
          <w:ilvl w:val="0"/>
          <w:numId w:val="10"/>
        </w:numPr>
        <w:spacing w:before="120" w:after="120"/>
        <w:ind w:left="382"/>
        <w:rPr>
          <w:sz w:val="22"/>
          <w:szCs w:val="22"/>
        </w:rPr>
      </w:pPr>
      <w:r w:rsidRPr="00FC71A3">
        <w:rPr>
          <w:sz w:val="22"/>
          <w:szCs w:val="22"/>
        </w:rPr>
        <w:t>„</w:t>
      </w:r>
      <w:hyperlink r:id="rId10" w:history="1">
        <w:r w:rsidRPr="00FC71A3">
          <w:rPr>
            <w:rStyle w:val="Hipercze"/>
            <w:sz w:val="22"/>
            <w:szCs w:val="22"/>
          </w:rPr>
          <w:t>Quiz - Urzędnicze Dylematy. 10 pytań o to, jak radzić sobie z konfliktem interesów?</w:t>
        </w:r>
      </w:hyperlink>
      <w:r w:rsidRPr="00FC71A3">
        <w:rPr>
          <w:sz w:val="22"/>
          <w:szCs w:val="22"/>
        </w:rPr>
        <w:t>”, Fundacja Batorego, Warszawa 2016.</w:t>
      </w:r>
    </w:p>
    <w:p w14:paraId="0FE1CE5D" w14:textId="77777777" w:rsidR="00D34579" w:rsidRPr="00FC71A3" w:rsidRDefault="00D34579" w:rsidP="004377EA">
      <w:pPr>
        <w:spacing w:before="120" w:after="120"/>
        <w:ind w:left="22"/>
        <w:rPr>
          <w:sz w:val="22"/>
          <w:szCs w:val="22"/>
        </w:rPr>
      </w:pPr>
    </w:p>
    <w:sectPr w:rsidR="00D34579" w:rsidRPr="00FC71A3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7212B"/>
    <w:multiLevelType w:val="hybridMultilevel"/>
    <w:tmpl w:val="2CD8AB2C"/>
    <w:lvl w:ilvl="0" w:tplc="6908C2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7A265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84A6C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90B43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A6F44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1CA40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6A4AD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F0786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487B1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169A9"/>
    <w:multiLevelType w:val="hybridMultilevel"/>
    <w:tmpl w:val="7750B31C"/>
    <w:lvl w:ilvl="0" w:tplc="EF1477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A612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987B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3AE4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C8ECF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E2E8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C3F1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7814E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E5C2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56B7532"/>
    <w:multiLevelType w:val="hybridMultilevel"/>
    <w:tmpl w:val="886277F8"/>
    <w:lvl w:ilvl="0" w:tplc="E1B2EA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1D712B6"/>
    <w:multiLevelType w:val="hybridMultilevel"/>
    <w:tmpl w:val="1DF81302"/>
    <w:lvl w:ilvl="0" w:tplc="91CE268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F447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DE06C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C44D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6221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2CBC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2895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0FE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C4B8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2D532A"/>
    <w:multiLevelType w:val="hybridMultilevel"/>
    <w:tmpl w:val="7C3220BE"/>
    <w:lvl w:ilvl="0" w:tplc="8982A4F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21C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DA88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C477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6818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CEE5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CEA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5435B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18B2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3F0FB2"/>
    <w:multiLevelType w:val="hybridMultilevel"/>
    <w:tmpl w:val="9D08ABA8"/>
    <w:lvl w:ilvl="0" w:tplc="E1B2EA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A4B8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7A61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8463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E97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867A9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3EF3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B0FD9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70683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5"/>
  </w:num>
  <w:num w:numId="4">
    <w:abstractNumId w:val="0"/>
  </w:num>
  <w:num w:numId="5">
    <w:abstractNumId w:val="2"/>
  </w:num>
  <w:num w:numId="6">
    <w:abstractNumId w:val="7"/>
  </w:num>
  <w:num w:numId="7">
    <w:abstractNumId w:val="9"/>
  </w:num>
  <w:num w:numId="8">
    <w:abstractNumId w:val="10"/>
  </w:num>
  <w:num w:numId="9">
    <w:abstractNumId w:val="3"/>
  </w:num>
  <w:num w:numId="10">
    <w:abstractNumId w:val="6"/>
  </w:num>
  <w:num w:numId="11">
    <w:abstractNumId w:val="14"/>
  </w:num>
  <w:num w:numId="12">
    <w:abstractNumId w:val="12"/>
  </w:num>
  <w:num w:numId="13">
    <w:abstractNumId w:val="13"/>
  </w:num>
  <w:num w:numId="14">
    <w:abstractNumId w:val="8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6"/>
    <w:rsid w:val="0006329A"/>
    <w:rsid w:val="0009342F"/>
    <w:rsid w:val="000957EB"/>
    <w:rsid w:val="000C2208"/>
    <w:rsid w:val="000D1EED"/>
    <w:rsid w:val="000D53E8"/>
    <w:rsid w:val="000F7E1E"/>
    <w:rsid w:val="00120ACB"/>
    <w:rsid w:val="00150800"/>
    <w:rsid w:val="001523FF"/>
    <w:rsid w:val="00152EF7"/>
    <w:rsid w:val="00152F6A"/>
    <w:rsid w:val="001721B5"/>
    <w:rsid w:val="001B7BDE"/>
    <w:rsid w:val="001E1186"/>
    <w:rsid w:val="00214A9D"/>
    <w:rsid w:val="002553E0"/>
    <w:rsid w:val="00262C8A"/>
    <w:rsid w:val="00266A59"/>
    <w:rsid w:val="00271764"/>
    <w:rsid w:val="002A29A8"/>
    <w:rsid w:val="002D232D"/>
    <w:rsid w:val="002D3D56"/>
    <w:rsid w:val="002E16BF"/>
    <w:rsid w:val="002E68F8"/>
    <w:rsid w:val="002F2521"/>
    <w:rsid w:val="0031776C"/>
    <w:rsid w:val="003439E9"/>
    <w:rsid w:val="00375089"/>
    <w:rsid w:val="00384FB5"/>
    <w:rsid w:val="00385289"/>
    <w:rsid w:val="00386D94"/>
    <w:rsid w:val="00393D2D"/>
    <w:rsid w:val="00394789"/>
    <w:rsid w:val="003B1E4B"/>
    <w:rsid w:val="003C114C"/>
    <w:rsid w:val="004377EA"/>
    <w:rsid w:val="004626F5"/>
    <w:rsid w:val="004738F2"/>
    <w:rsid w:val="004978B6"/>
    <w:rsid w:val="004A3F2A"/>
    <w:rsid w:val="004B345F"/>
    <w:rsid w:val="004B6F57"/>
    <w:rsid w:val="004E387A"/>
    <w:rsid w:val="004F515E"/>
    <w:rsid w:val="00507CAE"/>
    <w:rsid w:val="00532FC4"/>
    <w:rsid w:val="005371B8"/>
    <w:rsid w:val="005E53FB"/>
    <w:rsid w:val="005E6D3D"/>
    <w:rsid w:val="00611E19"/>
    <w:rsid w:val="00644B62"/>
    <w:rsid w:val="0065092D"/>
    <w:rsid w:val="00672C1E"/>
    <w:rsid w:val="00673592"/>
    <w:rsid w:val="006B5319"/>
    <w:rsid w:val="006D29A1"/>
    <w:rsid w:val="006E6AE0"/>
    <w:rsid w:val="00710AC8"/>
    <w:rsid w:val="00753EC8"/>
    <w:rsid w:val="007C054A"/>
    <w:rsid w:val="007F2202"/>
    <w:rsid w:val="007F71F4"/>
    <w:rsid w:val="007F748C"/>
    <w:rsid w:val="007F7E15"/>
    <w:rsid w:val="00802148"/>
    <w:rsid w:val="00816A49"/>
    <w:rsid w:val="00842224"/>
    <w:rsid w:val="00890780"/>
    <w:rsid w:val="0089643A"/>
    <w:rsid w:val="008A1D32"/>
    <w:rsid w:val="008D33DB"/>
    <w:rsid w:val="00955AC8"/>
    <w:rsid w:val="00974B95"/>
    <w:rsid w:val="009B1270"/>
    <w:rsid w:val="009C7E71"/>
    <w:rsid w:val="009F31ED"/>
    <w:rsid w:val="009F5250"/>
    <w:rsid w:val="00A03671"/>
    <w:rsid w:val="00A03A1B"/>
    <w:rsid w:val="00A064D4"/>
    <w:rsid w:val="00A0704C"/>
    <w:rsid w:val="00A22F30"/>
    <w:rsid w:val="00A329A5"/>
    <w:rsid w:val="00A54257"/>
    <w:rsid w:val="00A76B5B"/>
    <w:rsid w:val="00A83078"/>
    <w:rsid w:val="00A90BA3"/>
    <w:rsid w:val="00A9671B"/>
    <w:rsid w:val="00AA4CA9"/>
    <w:rsid w:val="00AC2196"/>
    <w:rsid w:val="00AE3907"/>
    <w:rsid w:val="00AF67B9"/>
    <w:rsid w:val="00B44CEE"/>
    <w:rsid w:val="00B474CF"/>
    <w:rsid w:val="00B53A47"/>
    <w:rsid w:val="00B5768C"/>
    <w:rsid w:val="00B62C1B"/>
    <w:rsid w:val="00B84944"/>
    <w:rsid w:val="00B85132"/>
    <w:rsid w:val="00BA771C"/>
    <w:rsid w:val="00BB305D"/>
    <w:rsid w:val="00BB7E89"/>
    <w:rsid w:val="00BD6AD6"/>
    <w:rsid w:val="00BD709A"/>
    <w:rsid w:val="00C05812"/>
    <w:rsid w:val="00C14A24"/>
    <w:rsid w:val="00C36F12"/>
    <w:rsid w:val="00C4545D"/>
    <w:rsid w:val="00C46574"/>
    <w:rsid w:val="00C82E0B"/>
    <w:rsid w:val="00C96108"/>
    <w:rsid w:val="00CA2084"/>
    <w:rsid w:val="00CA2ACC"/>
    <w:rsid w:val="00CE3843"/>
    <w:rsid w:val="00CE571B"/>
    <w:rsid w:val="00D20A99"/>
    <w:rsid w:val="00D34579"/>
    <w:rsid w:val="00D42C5B"/>
    <w:rsid w:val="00D608C1"/>
    <w:rsid w:val="00D609FA"/>
    <w:rsid w:val="00DA5248"/>
    <w:rsid w:val="00DB7784"/>
    <w:rsid w:val="00DC0142"/>
    <w:rsid w:val="00DC08B5"/>
    <w:rsid w:val="00DD7F3F"/>
    <w:rsid w:val="00DF7CE2"/>
    <w:rsid w:val="00E008FD"/>
    <w:rsid w:val="00E045B6"/>
    <w:rsid w:val="00E216A0"/>
    <w:rsid w:val="00E23ACD"/>
    <w:rsid w:val="00E408D4"/>
    <w:rsid w:val="00E47FEC"/>
    <w:rsid w:val="00E53D95"/>
    <w:rsid w:val="00E57E8D"/>
    <w:rsid w:val="00E65DE4"/>
    <w:rsid w:val="00ED1471"/>
    <w:rsid w:val="00EE4B94"/>
    <w:rsid w:val="00EE6BC6"/>
    <w:rsid w:val="00EF631D"/>
    <w:rsid w:val="00F00177"/>
    <w:rsid w:val="00F13788"/>
    <w:rsid w:val="00F47294"/>
    <w:rsid w:val="00F54034"/>
    <w:rsid w:val="00F573D6"/>
    <w:rsid w:val="00F91B6A"/>
    <w:rsid w:val="00FB0CCE"/>
    <w:rsid w:val="00FB3F7F"/>
    <w:rsid w:val="00FC71A3"/>
    <w:rsid w:val="00FE02EE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4270A46D-B072-4D04-9DDF-F38ACB0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6D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49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8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5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1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0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5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4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7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40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299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922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113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73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39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442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6780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4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5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3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8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9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8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7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56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0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2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39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3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ykorupcja.gov.pl/download/4/14332/2015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antykorupcja.gov.pl/download/4/14343/Poradnikkonfliktinteresowadministracjarzadowa.pd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onflikt.batory.org.pl/?p=for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sc.kprm.gov.pl/sites/default/files/pliki/konflikt_interesow_w_polskiej_administracji_rzadowej.pdf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A9FDB-BEC5-4399-A3A1-D46D90B2D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882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Banaś Krzysztof</cp:lastModifiedBy>
  <cp:revision>12</cp:revision>
  <dcterms:created xsi:type="dcterms:W3CDTF">2017-11-04T12:32:00Z</dcterms:created>
  <dcterms:modified xsi:type="dcterms:W3CDTF">2023-07-14T11:27:00Z</dcterms:modified>
</cp:coreProperties>
</file>